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AF92" w14:textId="1087765A" w:rsidR="002E1070" w:rsidRPr="008A7F21" w:rsidRDefault="002E1070" w:rsidP="002E1070">
      <w:pPr>
        <w:rPr>
          <w:b/>
        </w:rPr>
      </w:pPr>
      <w:r>
        <w:rPr>
          <w:b/>
        </w:rPr>
        <w:t xml:space="preserve">HMRC AEO PROCEDURES                 </w:t>
      </w:r>
      <w:r>
        <w:rPr>
          <w:b/>
        </w:rPr>
        <w:tab/>
        <w:t xml:space="preserve">  AEO 40.0 CARGO INSURANCE PROCEDURES</w:t>
      </w:r>
    </w:p>
    <w:p w14:paraId="110A63FC" w14:textId="77777777" w:rsidR="002E1070" w:rsidRPr="005C4B2C" w:rsidRDefault="002E1070" w:rsidP="002E1070">
      <w:pPr>
        <w:tabs>
          <w:tab w:val="left" w:pos="630"/>
          <w:tab w:val="left" w:pos="2520"/>
          <w:tab w:val="left" w:pos="3510"/>
          <w:tab w:val="left" w:pos="5400"/>
          <w:tab w:val="left" w:pos="6300"/>
        </w:tabs>
        <w:rPr>
          <w:rFonts w:cs="Arial"/>
          <w:b/>
        </w:rPr>
      </w:pPr>
    </w:p>
    <w:p w14:paraId="56AA7C68" w14:textId="77777777" w:rsidR="002E1070" w:rsidRPr="005C4B2C" w:rsidRDefault="002E1070" w:rsidP="002E1070">
      <w:pPr>
        <w:tabs>
          <w:tab w:val="left" w:pos="630"/>
          <w:tab w:val="left" w:pos="2520"/>
          <w:tab w:val="left" w:pos="3510"/>
          <w:tab w:val="left" w:pos="5400"/>
          <w:tab w:val="left" w:pos="6300"/>
        </w:tabs>
        <w:rPr>
          <w:rFonts w:cs="Arial"/>
        </w:rPr>
      </w:pPr>
      <w:r>
        <w:rPr>
          <w:rFonts w:cs="Arial"/>
          <w:b/>
        </w:rPr>
        <w:t>Policies</w:t>
      </w:r>
      <w:r w:rsidRPr="005C4B2C">
        <w:rPr>
          <w:rFonts w:cs="Arial"/>
          <w:b/>
        </w:rPr>
        <w:t>:</w:t>
      </w:r>
      <w:r w:rsidRPr="005C4B2C">
        <w:rPr>
          <w:rFonts w:cs="Arial"/>
        </w:rPr>
        <w:t xml:space="preserve"> Company Q</w:t>
      </w:r>
      <w:r>
        <w:rPr>
          <w:rFonts w:cs="Arial"/>
        </w:rPr>
        <w:t xml:space="preserve">uality Management ISO 9001 procedure </w:t>
      </w:r>
      <w:r w:rsidRPr="005C4B2C">
        <w:rPr>
          <w:rFonts w:cs="Arial"/>
        </w:rPr>
        <w:t>QMF 013</w:t>
      </w:r>
      <w:r>
        <w:rPr>
          <w:rFonts w:cs="Arial"/>
        </w:rPr>
        <w:t xml:space="preserve"> &amp; HMRC AEO (Customs Simplification Status)</w:t>
      </w:r>
    </w:p>
    <w:p w14:paraId="65739505" w14:textId="77777777" w:rsidR="002E1070" w:rsidRDefault="002E1070" w:rsidP="002E1070">
      <w:pPr>
        <w:tabs>
          <w:tab w:val="left" w:pos="630"/>
          <w:tab w:val="left" w:pos="2520"/>
          <w:tab w:val="left" w:pos="3510"/>
          <w:tab w:val="left" w:pos="5400"/>
          <w:tab w:val="left" w:pos="6300"/>
        </w:tabs>
        <w:rPr>
          <w:rFonts w:cs="Arial"/>
          <w:b/>
        </w:rPr>
      </w:pPr>
    </w:p>
    <w:p w14:paraId="1E28C898" w14:textId="77777777" w:rsidR="002E1070" w:rsidRDefault="002E1070" w:rsidP="002E1070">
      <w:pPr>
        <w:tabs>
          <w:tab w:val="left" w:pos="630"/>
          <w:tab w:val="left" w:pos="2520"/>
          <w:tab w:val="left" w:pos="3510"/>
          <w:tab w:val="left" w:pos="5400"/>
          <w:tab w:val="left" w:pos="6300"/>
        </w:tabs>
        <w:rPr>
          <w:rFonts w:cs="Arial"/>
        </w:rPr>
      </w:pPr>
      <w:r>
        <w:rPr>
          <w:rFonts w:cs="Arial"/>
          <w:b/>
        </w:rPr>
        <w:t>Scope</w:t>
      </w:r>
      <w:r w:rsidRPr="005C4B2C">
        <w:rPr>
          <w:rFonts w:cs="Arial"/>
          <w:b/>
        </w:rPr>
        <w:t>:</w:t>
      </w:r>
      <w:r w:rsidRPr="005C4B2C">
        <w:rPr>
          <w:rFonts w:cs="Arial"/>
        </w:rPr>
        <w:t xml:space="preserve"> HMRC Authorised Economic Operator (AEO) Do</w:t>
      </w:r>
      <w:r>
        <w:rPr>
          <w:rFonts w:cs="Arial"/>
        </w:rPr>
        <w:t>cumented Procedure Requirements C118  3.4.1 Flow of Goods</w:t>
      </w:r>
    </w:p>
    <w:p w14:paraId="1DA438A7" w14:textId="77777777" w:rsidR="002E1070" w:rsidRDefault="002E1070" w:rsidP="002E1070">
      <w:pPr>
        <w:tabs>
          <w:tab w:val="left" w:pos="630"/>
          <w:tab w:val="left" w:pos="2520"/>
          <w:tab w:val="left" w:pos="3510"/>
          <w:tab w:val="left" w:pos="5400"/>
          <w:tab w:val="left" w:pos="6300"/>
        </w:tabs>
        <w:rPr>
          <w:rFonts w:cs="Arial"/>
        </w:rPr>
      </w:pPr>
    </w:p>
    <w:p w14:paraId="401E1272" w14:textId="6F026759" w:rsidR="002E1070" w:rsidRDefault="002E1070" w:rsidP="002E1070">
      <w:pPr>
        <w:tabs>
          <w:tab w:val="left" w:pos="630"/>
          <w:tab w:val="left" w:pos="2520"/>
          <w:tab w:val="left" w:pos="3510"/>
          <w:tab w:val="left" w:pos="5400"/>
          <w:tab w:val="left" w:pos="6300"/>
        </w:tabs>
        <w:rPr>
          <w:rFonts w:cs="Arial"/>
          <w:b/>
        </w:rPr>
      </w:pPr>
      <w:r w:rsidRPr="0092274F">
        <w:rPr>
          <w:rFonts w:cs="Arial"/>
          <w:b/>
        </w:rPr>
        <w:t>Applicability:</w:t>
      </w:r>
      <w:r>
        <w:rPr>
          <w:rFonts w:cs="Arial"/>
        </w:rPr>
        <w:t xml:space="preserve">  All KCGS’s directors, management, staff engaged in </w:t>
      </w:r>
      <w:r w:rsidRPr="002E1070">
        <w:rPr>
          <w:rFonts w:cs="Arial"/>
          <w:b/>
          <w:bCs/>
        </w:rPr>
        <w:t>Flow</w:t>
      </w:r>
      <w:r w:rsidRPr="00624B4B">
        <w:rPr>
          <w:rFonts w:cs="Arial"/>
          <w:b/>
          <w:bCs/>
        </w:rPr>
        <w:t xml:space="preserve"> of Goods and</w:t>
      </w:r>
      <w:r>
        <w:rPr>
          <w:rFonts w:cs="Arial"/>
        </w:rPr>
        <w:t xml:space="preserve"> </w:t>
      </w:r>
      <w:r>
        <w:rPr>
          <w:rFonts w:cs="Arial"/>
          <w:b/>
        </w:rPr>
        <w:t xml:space="preserve">Customs Routines </w:t>
      </w:r>
    </w:p>
    <w:p w14:paraId="5C8AC47C" w14:textId="77777777" w:rsidR="002E1070" w:rsidRPr="005C4B2C" w:rsidRDefault="002E1070" w:rsidP="002E1070">
      <w:pPr>
        <w:tabs>
          <w:tab w:val="left" w:pos="630"/>
          <w:tab w:val="left" w:pos="2520"/>
          <w:tab w:val="left" w:pos="3510"/>
          <w:tab w:val="left" w:pos="5400"/>
          <w:tab w:val="left" w:pos="6300"/>
        </w:tabs>
        <w:rPr>
          <w:rFonts w:cs="Arial"/>
        </w:rPr>
      </w:pPr>
      <w:r w:rsidRPr="005C4B2C">
        <w:rPr>
          <w:rFonts w:cs="Arial"/>
          <w:b/>
        </w:rPr>
        <w:t>Objective:</w:t>
      </w:r>
      <w:r w:rsidRPr="005C4B2C">
        <w:rPr>
          <w:rFonts w:cs="Arial"/>
        </w:rPr>
        <w:t xml:space="preserve"> To ensure conformity with ISO 9001 &amp; HMRC AEO Requirements </w:t>
      </w:r>
      <w:r>
        <w:rPr>
          <w:rFonts w:cs="Arial"/>
        </w:rPr>
        <w:t>C118 3.4.1</w:t>
      </w:r>
    </w:p>
    <w:p w14:paraId="7BD15F61" w14:textId="77777777" w:rsidR="002E1070" w:rsidRDefault="002E1070" w:rsidP="002E1070">
      <w:pPr>
        <w:rPr>
          <w:rFonts w:cs="Arial"/>
        </w:rPr>
      </w:pPr>
      <w:r>
        <w:rPr>
          <w:rFonts w:cs="Arial"/>
          <w:b/>
        </w:rPr>
        <w:t>Specific Responsibility/Expertise</w:t>
      </w:r>
      <w:r w:rsidRPr="005C4B2C">
        <w:rPr>
          <w:rFonts w:cs="Arial"/>
          <w:b/>
        </w:rPr>
        <w:t>:</w:t>
      </w:r>
      <w:r w:rsidRPr="005C4B2C">
        <w:rPr>
          <w:rFonts w:cs="Arial"/>
        </w:rPr>
        <w:t xml:space="preserve"> </w:t>
      </w:r>
      <w:r>
        <w:rPr>
          <w:rFonts w:cs="Arial"/>
        </w:rPr>
        <w:t xml:space="preserve">  David Milne </w:t>
      </w:r>
      <w:r>
        <w:rPr>
          <w:rFonts w:cs="Arial"/>
        </w:rPr>
        <w:tab/>
      </w:r>
      <w:r>
        <w:rPr>
          <w:rFonts w:cs="Arial"/>
        </w:rPr>
        <w:tab/>
        <w:t xml:space="preserve">Managing Director </w:t>
      </w:r>
    </w:p>
    <w:p w14:paraId="526FE058" w14:textId="54E37C8E" w:rsidR="002E1070" w:rsidRDefault="002E1070" w:rsidP="002E1070">
      <w:pPr>
        <w:ind w:left="2880"/>
        <w:rPr>
          <w:rFonts w:cs="Arial"/>
        </w:rPr>
      </w:pPr>
      <w:r>
        <w:rPr>
          <w:rFonts w:cs="Arial"/>
        </w:rPr>
        <w:t xml:space="preserve">      SarahJane Low</w:t>
      </w:r>
      <w:r>
        <w:rPr>
          <w:rFonts w:cs="Arial"/>
        </w:rPr>
        <w:tab/>
        <w:t xml:space="preserve">Head of Sales      </w:t>
      </w:r>
    </w:p>
    <w:p w14:paraId="2A44F8E3" w14:textId="772145E0" w:rsidR="002E1070" w:rsidRPr="005C4B2C" w:rsidRDefault="002E1070" w:rsidP="002E1070">
      <w:pPr>
        <w:ind w:left="2880"/>
        <w:rPr>
          <w:rFonts w:cs="Arial"/>
        </w:rPr>
      </w:pPr>
      <w:r>
        <w:rPr>
          <w:rFonts w:cs="Arial"/>
        </w:rPr>
        <w:t xml:space="preserve">      Chris McGowan         Operations Supervisor</w:t>
      </w:r>
      <w:r w:rsidRPr="005C4B2C">
        <w:rPr>
          <w:rFonts w:cs="Arial"/>
        </w:rPr>
        <w:t xml:space="preserve"> </w:t>
      </w:r>
    </w:p>
    <w:p w14:paraId="330CDEA1" w14:textId="77777777" w:rsidR="002E1070" w:rsidRPr="004245E7" w:rsidRDefault="002E1070" w:rsidP="002E1070">
      <w:pPr>
        <w:rPr>
          <w:b/>
        </w:rPr>
      </w:pPr>
    </w:p>
    <w:p w14:paraId="1FB7161E" w14:textId="77777777" w:rsidR="00567103" w:rsidRDefault="002E1070" w:rsidP="002E1070">
      <w:r w:rsidRPr="004245E7">
        <w:rPr>
          <w:b/>
        </w:rPr>
        <w:t>Related Documents</w:t>
      </w:r>
      <w:r>
        <w:rPr>
          <w:b/>
        </w:rPr>
        <w:t>:</w:t>
      </w:r>
      <w:r>
        <w:t xml:space="preserve"> </w:t>
      </w:r>
      <w:r w:rsidR="0097217C">
        <w:t xml:space="preserve">1) </w:t>
      </w:r>
      <w:r>
        <w:t xml:space="preserve">NMU Cargo insurance rules; </w:t>
      </w:r>
      <w:r w:rsidR="0097217C">
        <w:t xml:space="preserve">2) </w:t>
      </w:r>
      <w:r>
        <w:t>Outline of cover, exclusions and premiums;</w:t>
      </w:r>
    </w:p>
    <w:p w14:paraId="0FC588E1" w14:textId="4DD837CB" w:rsidR="002E1070" w:rsidRDefault="00567103" w:rsidP="002E1070">
      <w:r>
        <w:t xml:space="preserve">3) </w:t>
      </w:r>
      <w:r w:rsidR="002E1070">
        <w:t xml:space="preserve">dual insurance declaration form; </w:t>
      </w:r>
      <w:r>
        <w:t xml:space="preserve">4) </w:t>
      </w:r>
      <w:r w:rsidR="002E1070">
        <w:t xml:space="preserve">Open Cargo policy referral form. </w:t>
      </w:r>
    </w:p>
    <w:p w14:paraId="76D7EE34" w14:textId="77777777" w:rsidR="002E1070" w:rsidRDefault="002E1070" w:rsidP="002E1070"/>
    <w:p w14:paraId="4D067504" w14:textId="77777777" w:rsidR="002E1070" w:rsidRDefault="002E1070" w:rsidP="002E1070">
      <w:pPr>
        <w:rPr>
          <w:rFonts w:asciiTheme="minorHAnsi" w:hAnsiTheme="minorHAnsi"/>
          <w:b/>
          <w:bCs/>
        </w:rPr>
      </w:pPr>
      <w:r>
        <w:t xml:space="preserve">Open </w:t>
      </w:r>
      <w:r>
        <w:rPr>
          <w:rFonts w:cs="Calibri"/>
        </w:rPr>
        <w:t xml:space="preserve">Cargo policy covers customer requests for cargo insurance. We should respond to any customer request for cargo insurance as follows: </w:t>
      </w:r>
    </w:p>
    <w:p w14:paraId="0BC3F3FF" w14:textId="77777777" w:rsidR="002E1070" w:rsidRDefault="002E1070" w:rsidP="002E1070">
      <w:pPr>
        <w:rPr>
          <w:rFonts w:cs="Calibri"/>
        </w:rPr>
      </w:pPr>
    </w:p>
    <w:p w14:paraId="234F6DC9" w14:textId="41BB7F63" w:rsidR="002E1070" w:rsidRPr="002E1070" w:rsidRDefault="002E1070" w:rsidP="002E1070">
      <w:pPr>
        <w:pStyle w:val="ListParagraph"/>
        <w:numPr>
          <w:ilvl w:val="0"/>
          <w:numId w:val="1"/>
        </w:numPr>
        <w:contextualSpacing w:val="0"/>
        <w:rPr>
          <w:rFonts w:cs="Calibri"/>
        </w:rPr>
      </w:pPr>
      <w:r>
        <w:rPr>
          <w:rFonts w:cs="Calibri"/>
        </w:rPr>
        <w:t xml:space="preserve">Check the NMU Rules document (for UK domicile, other conditions, exclusions and referrals). Assess if the characteristics of the cargo /destination / other condition are “included”, “excluded” or “referable”. If there are </w:t>
      </w:r>
      <w:r>
        <w:rPr>
          <w:rFonts w:cs="Calibri"/>
          <w:b/>
          <w:bCs/>
        </w:rPr>
        <w:t xml:space="preserve">any </w:t>
      </w:r>
      <w:r>
        <w:rPr>
          <w:rFonts w:cs="Calibri"/>
        </w:rPr>
        <w:t xml:space="preserve">‘excluded’ conditions, we don’t quote. If </w:t>
      </w:r>
      <w:r>
        <w:rPr>
          <w:rFonts w:cs="Calibri"/>
          <w:b/>
          <w:bCs/>
        </w:rPr>
        <w:t xml:space="preserve">all </w:t>
      </w:r>
      <w:r>
        <w:rPr>
          <w:rFonts w:cs="Calibri"/>
        </w:rPr>
        <w:t xml:space="preserve">conditions are met then the cargo is assessed as ‘included’ and we may quote. </w:t>
      </w:r>
    </w:p>
    <w:p w14:paraId="053C927A" w14:textId="04D2C417" w:rsidR="002E1070" w:rsidRPr="002E1070" w:rsidRDefault="002E1070" w:rsidP="002E1070">
      <w:pPr>
        <w:pStyle w:val="ListParagraph"/>
        <w:numPr>
          <w:ilvl w:val="0"/>
          <w:numId w:val="1"/>
        </w:numPr>
        <w:contextualSpacing w:val="0"/>
        <w:rPr>
          <w:rFonts w:cs="Calibri"/>
        </w:rPr>
      </w:pPr>
      <w:r>
        <w:rPr>
          <w:rFonts w:cs="Calibri"/>
        </w:rPr>
        <w:t xml:space="preserve">If the request meets the conditions of the NMU Rules, either without or after any referral, the “dual insurance declaration” should be sent to the customer, completed, signed and returned to us. The reason for the dual insurance declaration is that in many cases the customer will already have their own all risks marine cargo policy so they won’t or shouldn’t need ours as well.  Customers can’t have their own cargo insurance and ours at the same time, that’s not permitted under law.  Some customers have been known to use our open cargo policy for claiming any losses, for example, on their </w:t>
      </w:r>
      <w:r w:rsidR="00AC1768">
        <w:rPr>
          <w:rFonts w:cs="Calibri"/>
        </w:rPr>
        <w:t>high-risk</w:t>
      </w:r>
      <w:r>
        <w:rPr>
          <w:rFonts w:cs="Calibri"/>
        </w:rPr>
        <w:t xml:space="preserve"> cargoes or high-risk destinations destinations, rather than claim on any existing insurance they may have and thus preserve their claims record. ‘Dual insurance’ may also fall foul of the Marine Insurance Act, 1906, which still applies to this day. If any customer who can’t make the declaration as they already have insurance but still wants our Open Cargo Policy (effectively to be double insured) then </w:t>
      </w:r>
      <w:r>
        <w:rPr>
          <w:rFonts w:cs="Calibri"/>
          <w:b/>
          <w:bCs/>
        </w:rPr>
        <w:t xml:space="preserve">David Milne should sign off any referral </w:t>
      </w:r>
      <w:r>
        <w:rPr>
          <w:rFonts w:cs="Calibri"/>
        </w:rPr>
        <w:t>before it goes to our brokers.</w:t>
      </w:r>
    </w:p>
    <w:p w14:paraId="4A1C47BA" w14:textId="4AD9987D" w:rsidR="002E1070" w:rsidRPr="002E1070" w:rsidRDefault="002E1070" w:rsidP="002E1070">
      <w:pPr>
        <w:pStyle w:val="ListParagraph"/>
        <w:numPr>
          <w:ilvl w:val="0"/>
          <w:numId w:val="1"/>
        </w:numPr>
        <w:contextualSpacing w:val="0"/>
        <w:rPr>
          <w:rFonts w:cs="Calibri"/>
        </w:rPr>
      </w:pPr>
      <w:r>
        <w:rPr>
          <w:rFonts w:cs="Calibri"/>
        </w:rPr>
        <w:t xml:space="preserve">If any of the conditions require a referral to insurers, then the referral form must be used and a response obtained from our insurers. The form should be sent to our insurance brokers who will contact our underwriters and a response awaited.  </w:t>
      </w:r>
    </w:p>
    <w:p w14:paraId="2EF86F53" w14:textId="4FEB8D2B" w:rsidR="002E1070" w:rsidRDefault="002E1070" w:rsidP="002E1070">
      <w:pPr>
        <w:pStyle w:val="ListParagraph"/>
        <w:numPr>
          <w:ilvl w:val="0"/>
          <w:numId w:val="1"/>
        </w:numPr>
        <w:contextualSpacing w:val="0"/>
        <w:rPr>
          <w:rFonts w:cs="Calibri"/>
        </w:rPr>
      </w:pPr>
      <w:r>
        <w:rPr>
          <w:rFonts w:cs="Calibri"/>
        </w:rPr>
        <w:t xml:space="preserve">Allow plenty of time to arrange and complete cargo insurance application – at least a week prior goods collection. Any referrals will take at least another week longer.  No cargo insurance cover should be predated or made effective without the above procedure being completed first, regardless of any imminent </w:t>
      </w:r>
      <w:r w:rsidR="004B59A5">
        <w:rPr>
          <w:rFonts w:cs="Calibri"/>
        </w:rPr>
        <w:t xml:space="preserve">collection or </w:t>
      </w:r>
      <w:r>
        <w:rPr>
          <w:rFonts w:cs="Calibri"/>
        </w:rPr>
        <w:t xml:space="preserve">departure. </w:t>
      </w:r>
    </w:p>
    <w:p w14:paraId="504E5217" w14:textId="77777777" w:rsidR="002E1070" w:rsidRDefault="002E1070" w:rsidP="002E1070"/>
    <w:p w14:paraId="13EAE224" w14:textId="79ED2164" w:rsidR="002E1070" w:rsidRDefault="002E1070" w:rsidP="002E1070">
      <w:r>
        <w:t>Issued by David W.Milne (Managing Director): ……………………………………………….</w:t>
      </w:r>
      <w:r w:rsidR="00AC1768">
        <w:t>05</w:t>
      </w:r>
      <w:r>
        <w:t>/</w:t>
      </w:r>
      <w:r w:rsidR="00AC1768">
        <w:t>11</w:t>
      </w:r>
      <w:r>
        <w:t>/2025</w:t>
      </w:r>
    </w:p>
    <w:p w14:paraId="34F24C41" w14:textId="77777777" w:rsidR="002E1070" w:rsidRDefault="002E1070" w:rsidP="002E1070"/>
    <w:p w14:paraId="4E6436E6" w14:textId="77777777" w:rsidR="002E1070" w:rsidRDefault="002E1070" w:rsidP="002E1070"/>
    <w:p w14:paraId="759AF4DC" w14:textId="1650C2CC" w:rsidR="002E1070" w:rsidRDefault="002E1070" w:rsidP="002E1070">
      <w:r>
        <w:t>Authored and checked by Dale Minks : ………………………………………….05/11/2025</w:t>
      </w:r>
    </w:p>
    <w:p w14:paraId="7889B264" w14:textId="36F419BF" w:rsidR="00772E24" w:rsidRPr="002E1070" w:rsidRDefault="00772E24" w:rsidP="002E1070"/>
    <w:sectPr w:rsidR="00772E24" w:rsidRPr="002E10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B3338"/>
    <w:multiLevelType w:val="hybridMultilevel"/>
    <w:tmpl w:val="E04A36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62441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70"/>
    <w:rsid w:val="002E1070"/>
    <w:rsid w:val="00477B65"/>
    <w:rsid w:val="004B59A5"/>
    <w:rsid w:val="004E0EBA"/>
    <w:rsid w:val="00567103"/>
    <w:rsid w:val="00772E24"/>
    <w:rsid w:val="008032C0"/>
    <w:rsid w:val="0097217C"/>
    <w:rsid w:val="00AC1768"/>
    <w:rsid w:val="00E6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F2CD4"/>
  <w15:chartTrackingRefBased/>
  <w15:docId w15:val="{44AD1D99-534E-45B2-BA4D-D03BB094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070"/>
    <w:pPr>
      <w:spacing w:after="0" w:line="240" w:lineRule="auto"/>
    </w:pPr>
    <w:rPr>
      <w:rFonts w:ascii="Calibri" w:hAnsi="Calibri" w:cs="Times New Roman"/>
      <w:kern w:val="0"/>
      <w14:ligatures w14:val="none"/>
    </w:rPr>
  </w:style>
  <w:style w:type="paragraph" w:styleId="Heading1">
    <w:name w:val="heading 1"/>
    <w:basedOn w:val="Normal"/>
    <w:next w:val="Normal"/>
    <w:link w:val="Heading1Char"/>
    <w:uiPriority w:val="9"/>
    <w:qFormat/>
    <w:rsid w:val="002E1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1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0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0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0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0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0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0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0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0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10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0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0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0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070"/>
    <w:rPr>
      <w:rFonts w:eastAsiaTheme="majorEastAsia" w:cstheme="majorBidi"/>
      <w:color w:val="272727" w:themeColor="text1" w:themeTint="D8"/>
    </w:rPr>
  </w:style>
  <w:style w:type="paragraph" w:styleId="Title">
    <w:name w:val="Title"/>
    <w:basedOn w:val="Normal"/>
    <w:next w:val="Normal"/>
    <w:link w:val="TitleChar"/>
    <w:uiPriority w:val="10"/>
    <w:qFormat/>
    <w:rsid w:val="002E10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070"/>
    <w:pPr>
      <w:spacing w:before="160"/>
      <w:jc w:val="center"/>
    </w:pPr>
    <w:rPr>
      <w:i/>
      <w:iCs/>
      <w:color w:val="404040" w:themeColor="text1" w:themeTint="BF"/>
    </w:rPr>
  </w:style>
  <w:style w:type="character" w:customStyle="1" w:styleId="QuoteChar">
    <w:name w:val="Quote Char"/>
    <w:basedOn w:val="DefaultParagraphFont"/>
    <w:link w:val="Quote"/>
    <w:uiPriority w:val="29"/>
    <w:rsid w:val="002E1070"/>
    <w:rPr>
      <w:i/>
      <w:iCs/>
      <w:color w:val="404040" w:themeColor="text1" w:themeTint="BF"/>
    </w:rPr>
  </w:style>
  <w:style w:type="paragraph" w:styleId="ListParagraph">
    <w:name w:val="List Paragraph"/>
    <w:basedOn w:val="Normal"/>
    <w:uiPriority w:val="34"/>
    <w:qFormat/>
    <w:rsid w:val="002E1070"/>
    <w:pPr>
      <w:ind w:left="720"/>
      <w:contextualSpacing/>
    </w:pPr>
  </w:style>
  <w:style w:type="character" w:styleId="IntenseEmphasis">
    <w:name w:val="Intense Emphasis"/>
    <w:basedOn w:val="DefaultParagraphFont"/>
    <w:uiPriority w:val="21"/>
    <w:qFormat/>
    <w:rsid w:val="002E1070"/>
    <w:rPr>
      <w:i/>
      <w:iCs/>
      <w:color w:val="0F4761" w:themeColor="accent1" w:themeShade="BF"/>
    </w:rPr>
  </w:style>
  <w:style w:type="paragraph" w:styleId="IntenseQuote">
    <w:name w:val="Intense Quote"/>
    <w:basedOn w:val="Normal"/>
    <w:next w:val="Normal"/>
    <w:link w:val="IntenseQuoteChar"/>
    <w:uiPriority w:val="30"/>
    <w:qFormat/>
    <w:rsid w:val="002E1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070"/>
    <w:rPr>
      <w:i/>
      <w:iCs/>
      <w:color w:val="0F4761" w:themeColor="accent1" w:themeShade="BF"/>
    </w:rPr>
  </w:style>
  <w:style w:type="character" w:styleId="IntenseReference">
    <w:name w:val="Intense Reference"/>
    <w:basedOn w:val="DefaultParagraphFont"/>
    <w:uiPriority w:val="32"/>
    <w:qFormat/>
    <w:rsid w:val="002E10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6f7b42-b995-461e-8af0-6b47e331e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E99A5BE38C24296B4206AB915B8D5" ma:contentTypeVersion="17" ma:contentTypeDescription="Create a new document." ma:contentTypeScope="" ma:versionID="1c1cb573c73b01cd5b62cc0f59f583f8">
  <xsd:schema xmlns:xsd="http://www.w3.org/2001/XMLSchema" xmlns:xs="http://www.w3.org/2001/XMLSchema" xmlns:p="http://schemas.microsoft.com/office/2006/metadata/properties" xmlns:ns3="7b6f7b42-b995-461e-8af0-6b47e331e8ee" xmlns:ns4="eccc22f9-b723-4634-9a21-3b5c64f38d42" targetNamespace="http://schemas.microsoft.com/office/2006/metadata/properties" ma:root="true" ma:fieldsID="00f7c2d9b05313bd094baf836bbf0635" ns3:_="" ns4:_="">
    <xsd:import namespace="7b6f7b42-b995-461e-8af0-6b47e331e8ee"/>
    <xsd:import namespace="eccc22f9-b723-4634-9a21-3b5c64f38d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7b42-b995-461e-8af0-6b47e331e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c22f9-b723-4634-9a21-3b5c64f38d4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5B1D17-D117-416E-940F-171BD752EEA4}">
  <ds:schemaRefs>
    <ds:schemaRef ds:uri="http://schemas.microsoft.com/office/2006/metadata/properties"/>
    <ds:schemaRef ds:uri="http://schemas.microsoft.com/office/infopath/2007/PartnerControls"/>
    <ds:schemaRef ds:uri="7b6f7b42-b995-461e-8af0-6b47e331e8ee"/>
  </ds:schemaRefs>
</ds:datastoreItem>
</file>

<file path=customXml/itemProps2.xml><?xml version="1.0" encoding="utf-8"?>
<ds:datastoreItem xmlns:ds="http://schemas.openxmlformats.org/officeDocument/2006/customXml" ds:itemID="{A5CD42DA-E177-4186-B134-CF9F7F33ED17}">
  <ds:schemaRefs>
    <ds:schemaRef ds:uri="http://schemas.microsoft.com/sharepoint/v3/contenttype/forms"/>
  </ds:schemaRefs>
</ds:datastoreItem>
</file>

<file path=customXml/itemProps3.xml><?xml version="1.0" encoding="utf-8"?>
<ds:datastoreItem xmlns:ds="http://schemas.openxmlformats.org/officeDocument/2006/customXml" ds:itemID="{847AAB3C-D715-4238-8CF3-90B95E282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7b42-b995-461e-8af0-6b47e331e8ee"/>
    <ds:schemaRef ds:uri="eccc22f9-b723-4634-9a21-3b5c64f38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Minks</dc:creator>
  <cp:keywords/>
  <dc:description/>
  <cp:lastModifiedBy>Gabriel Ritchie</cp:lastModifiedBy>
  <cp:revision>6</cp:revision>
  <dcterms:created xsi:type="dcterms:W3CDTF">2025-11-05T22:38:00Z</dcterms:created>
  <dcterms:modified xsi:type="dcterms:W3CDTF">2025-11-19T11:56:00Z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0x010100226E99A5BE38C24296B4206AB915B8D5</vt:lpwstr>
  </property>
</Properties>
</file>